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CF" w:rsidRDefault="009C58CF">
      <w:pPr>
        <w:pStyle w:val="ConsPlusNormal0"/>
        <w:jc w:val="both"/>
      </w:pPr>
    </w:p>
    <w:p w:rsidR="009C58CF" w:rsidRDefault="009C58CF">
      <w:pPr>
        <w:pStyle w:val="ConsPlusNormal0"/>
        <w:jc w:val="both"/>
      </w:pPr>
    </w:p>
    <w:p w:rsidR="009C58CF" w:rsidRDefault="00A17A05">
      <w:pPr>
        <w:pStyle w:val="ConsPlusNormal0"/>
        <w:jc w:val="right"/>
        <w:outlineLvl w:val="0"/>
      </w:pPr>
      <w:r>
        <w:t>Утвержден</w:t>
      </w:r>
    </w:p>
    <w:p w:rsidR="009C58CF" w:rsidRDefault="00A17A05">
      <w:pPr>
        <w:pStyle w:val="ConsPlusNormal0"/>
        <w:jc w:val="right"/>
      </w:pPr>
      <w:r>
        <w:t>распоряжением Правительства</w:t>
      </w:r>
    </w:p>
    <w:p w:rsidR="009C58CF" w:rsidRDefault="00A17A05">
      <w:pPr>
        <w:pStyle w:val="ConsPlusNormal0"/>
        <w:jc w:val="right"/>
      </w:pPr>
      <w:r>
        <w:t>Российской Федерации</w:t>
      </w:r>
    </w:p>
    <w:p w:rsidR="009C58CF" w:rsidRDefault="00A17A05">
      <w:pPr>
        <w:pStyle w:val="ConsPlusNormal0"/>
        <w:jc w:val="right"/>
      </w:pPr>
      <w:r>
        <w:t>от 18 декабря 2025 г. N 3867-р</w:t>
      </w:r>
    </w:p>
    <w:p w:rsidR="009C58CF" w:rsidRDefault="009C58CF">
      <w:pPr>
        <w:pStyle w:val="ConsPlusNormal0"/>
        <w:ind w:firstLine="540"/>
        <w:jc w:val="both"/>
      </w:pPr>
      <w:bookmarkStart w:id="0" w:name="_GoBack"/>
    </w:p>
    <w:p w:rsidR="009C58CF" w:rsidRDefault="00A17A05">
      <w:pPr>
        <w:pStyle w:val="ConsPlusTitle0"/>
        <w:jc w:val="center"/>
      </w:pPr>
      <w:bookmarkStart w:id="1" w:name="P26"/>
      <w:bookmarkEnd w:id="1"/>
      <w:r>
        <w:t>ПЕРЕЧЕНЬ</w:t>
      </w:r>
    </w:p>
    <w:p w:rsidR="009C58CF" w:rsidRDefault="00A17A05">
      <w:pPr>
        <w:pStyle w:val="ConsPlusTitle0"/>
        <w:jc w:val="center"/>
      </w:pPr>
      <w:r>
        <w:t>ЖИЗНЕННО НЕОБХОДИМЫХ И ВАЖНЕЙШИХ ЛЕКАРСТВЕННЫХ ПРЕПАРАТОВ</w:t>
      </w:r>
    </w:p>
    <w:p w:rsidR="009C58CF" w:rsidRDefault="00A17A05">
      <w:pPr>
        <w:pStyle w:val="ConsPlusTitle0"/>
        <w:jc w:val="center"/>
      </w:pPr>
      <w:r>
        <w:t>ДЛЯ МЕДИЦИНСКОГО ПРИМЕНЕНИЯ</w:t>
      </w:r>
    </w:p>
    <w:bookmarkEnd w:id="0"/>
    <w:p w:rsidR="009C58CF" w:rsidRDefault="009C58CF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9C58CF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C58CF" w:rsidRDefault="00A17A05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C58CF" w:rsidRDefault="00A17A05">
            <w:pPr>
              <w:pStyle w:val="ConsPlusNormal0"/>
              <w:jc w:val="center"/>
            </w:pPr>
            <w:r>
              <w:t>Анатомо-терапев</w:t>
            </w:r>
            <w:r>
              <w:t>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9C58CF" w:rsidRDefault="00A17A05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</w:t>
            </w:r>
            <w:r>
              <w:t>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C58CF" w:rsidRDefault="00A17A05">
            <w:pPr>
              <w:pStyle w:val="ConsPlusNormal0"/>
            </w:pPr>
            <w:r>
              <w:t xml:space="preserve">твердые лекарственные формы, </w:t>
            </w:r>
            <w:r>
              <w:lastRenderedPageBreak/>
              <w:t>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</w:t>
            </w:r>
            <w:r>
              <w:t>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</w:t>
            </w:r>
            <w:r>
              <w:t>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стимуляторы моторики </w:t>
            </w:r>
            <w:r>
              <w:lastRenderedPageBreak/>
              <w:t>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</w:t>
            </w:r>
            <w:r>
              <w:t xml:space="preserve"> </w:t>
            </w:r>
            <w:r>
              <w:lastRenderedPageBreak/>
              <w:t>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</w:t>
            </w:r>
            <w:r>
              <w:t>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</w:t>
            </w:r>
            <w:r>
              <w:t>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9C58CF" w:rsidRDefault="00A17A05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инсулин-</w:t>
            </w:r>
            <w:r>
              <w:t>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</w:t>
            </w:r>
            <w:r>
              <w:t>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 и (или) наружного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</w:t>
            </w:r>
            <w:r>
              <w:t>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другие минеральные </w:t>
            </w:r>
            <w:r>
              <w:lastRenderedPageBreak/>
              <w:t>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парнапарин </w:t>
            </w:r>
            <w:r>
              <w:lastRenderedPageBreak/>
              <w:t>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</w:t>
            </w:r>
            <w:r>
              <w:t>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both"/>
            </w:pPr>
            <w:r>
              <w:t>N-(5-Хлорпиридин-2-ил)-5-метил-2-(4-(N-</w:t>
            </w:r>
            <w:r>
              <w:lastRenderedPageBreak/>
              <w:t>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местного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фак</w:t>
            </w:r>
            <w:r>
              <w:t>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и (или) наружного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</w:t>
            </w:r>
            <w:r>
              <w:lastRenderedPageBreak/>
              <w:t>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цианокобалам</w:t>
            </w:r>
            <w:r>
              <w:lastRenderedPageBreak/>
              <w:t>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другие антианемические </w:t>
            </w:r>
            <w:r>
              <w:t>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натрия лактата раствор сложный (калия хлорид + кальция хлорид + натрия хлорид</w:t>
            </w:r>
            <w:r>
              <w:t xml:space="preserve">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натрия хлорида раствор сложный (калия хлорид </w:t>
            </w:r>
            <w:r>
              <w:lastRenderedPageBreak/>
              <w:t>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перитонеального диализа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средства для лечения </w:t>
            </w:r>
            <w:r>
              <w:lastRenderedPageBreak/>
              <w:t>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</w:t>
            </w:r>
            <w:r>
              <w:t>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4-Нитро-N-[(1RS)-1-(4-фторфенил)-2-(1-этилпиперидин-4-ил</w:t>
            </w:r>
            <w:proofErr w:type="gramStart"/>
            <w:r>
              <w:t>)э</w:t>
            </w:r>
            <w:proofErr w:type="gramEnd"/>
            <w:r>
              <w:t>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или местного подъязычного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подъязычного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</w:t>
            </w:r>
            <w:r>
              <w:t>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антигипертензивные </w:t>
            </w:r>
            <w:r>
              <w:lastRenderedPageBreak/>
              <w:t>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антагонисты </w:t>
            </w:r>
            <w:r>
              <w:lastRenderedPageBreak/>
              <w:t>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спиронолакто</w:t>
            </w:r>
            <w:r>
              <w:lastRenderedPageBreak/>
              <w:t>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 xml:space="preserve">твердые лекарственные формы для приема внутрь с обычным или </w:t>
            </w:r>
            <w:r>
              <w:lastRenderedPageBreak/>
              <w:t>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ангиотензинпревращающего фермента</w:t>
            </w:r>
            <w:r>
              <w:t xml:space="preserve">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</w:t>
            </w:r>
            <w:r>
              <w:t>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гиполипидемические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другие препараты, </w:t>
            </w:r>
            <w:r>
              <w:lastRenderedPageBreak/>
              <w:t>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фактор роста </w:t>
            </w:r>
            <w:r>
              <w:lastRenderedPageBreak/>
              <w:t>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и (или) наружного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местного вагинального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калия перма</w:t>
            </w:r>
            <w:r>
              <w:t>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мягкие лекарственные формы для местного вагинального </w:t>
            </w:r>
            <w:r>
              <w:lastRenderedPageBreak/>
              <w:t>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мягкие лекарственные формы для местного вагинального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местного вагинального прим</w:t>
            </w:r>
            <w:r>
              <w:t>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тестостерон </w:t>
            </w:r>
            <w:r>
              <w:lastRenderedPageBreak/>
              <w:t>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9C58CF" w:rsidRDefault="00A17A05">
            <w:pPr>
              <w:pStyle w:val="ConsPlusNormal0"/>
            </w:pPr>
            <w:r>
              <w:t xml:space="preserve">твердые </w:t>
            </w:r>
            <w:r>
              <w:t>лекарственные формы для местного подъязычного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гидрокортизо</w:t>
            </w:r>
            <w:r>
              <w:lastRenderedPageBreak/>
              <w:t>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жидкие лекарственные формы для </w:t>
            </w:r>
            <w:r>
              <w:lastRenderedPageBreak/>
              <w:t>наружного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</w:t>
            </w:r>
            <w:r>
              <w:t>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интравитреального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</w:t>
            </w:r>
            <w:r>
              <w:t>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серосодержащие </w:t>
            </w:r>
            <w:r>
              <w:lastRenderedPageBreak/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пенициллины, 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</w:t>
            </w:r>
            <w:r>
              <w:t>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</w:t>
            </w:r>
            <w:r>
              <w:t>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</w:t>
            </w:r>
            <w:r>
              <w:t>естного офтальмологического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местного офтальмологического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</w:t>
            </w:r>
            <w:r>
              <w:t>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proofErr w:type="gramStart"/>
            <w:r>
              <w:t>лекарственные формы для ингаляционного, и (или) парентерального, и (или) эндотрахеального применения;</w:t>
            </w:r>
            <w:proofErr w:type="gramEnd"/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</w:t>
            </w:r>
            <w:r>
              <w:t>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</w:t>
            </w:r>
            <w:r>
              <w:t>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</w:t>
            </w:r>
            <w:r>
              <w:t>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</w:t>
            </w:r>
            <w:r>
              <w:t>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ненуклеозидные ингибиторы обратной </w:t>
            </w:r>
            <w:r>
              <w:lastRenderedPageBreak/>
              <w:t>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противовирусные средства для лечения гепатита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</w:t>
            </w:r>
            <w:r>
              <w:t>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антитоксин ботулинический типа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антитоксин </w:t>
            </w:r>
            <w:r>
              <w:lastRenderedPageBreak/>
              <w:t>ботулинический типа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антитоксин ботулинический типа</w:t>
            </w:r>
            <w:proofErr w:type="gramStart"/>
            <w:r>
              <w:t xml:space="preserve"> Е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противовирусные </w:t>
            </w:r>
            <w:r>
              <w:lastRenderedPageBreak/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</w:t>
            </w:r>
            <w:r>
              <w:t xml:space="preserve">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proofErr w:type="gramStart"/>
            <w:r>
              <w:t>лекарственные формы для ингаляционного, и (или) местного назального, и (или) наружного, и (или) парентерального применен</w:t>
            </w:r>
            <w:r>
              <w:t>ия;</w:t>
            </w:r>
            <w:proofErr w:type="gramEnd"/>
          </w:p>
          <w:p w:rsidR="009C58CF" w:rsidRDefault="00A17A05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</w:t>
            </w:r>
            <w:r>
              <w:t xml:space="preserve">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</w:t>
            </w:r>
            <w:r>
              <w:t>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ингибиторы тирозинкиназы рецепторов фактора роста эндотелия </w:t>
            </w:r>
            <w:r>
              <w:lastRenderedPageBreak/>
              <w:t>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ингибиторы PD-1/PDL-1 (белок запрограммированной гибели клеток I/его </w:t>
            </w:r>
            <w:r>
              <w:lastRenderedPageBreak/>
              <w:t>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пол</w:t>
            </w:r>
            <w:proofErr w:type="gramStart"/>
            <w:r>
              <w:t>и(</w:t>
            </w:r>
            <w:proofErr w:type="gramEnd"/>
            <w:r>
              <w:t>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парентерального внутриглазного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proofErr w:type="gramStart"/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  <w:proofErr w:type="gramEnd"/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местного и наружного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9C58CF" w:rsidRDefault="00A17A05">
            <w:pPr>
              <w:pStyle w:val="ConsPlusNormal0"/>
            </w:pPr>
            <w:proofErr w:type="gramStart"/>
            <w:r>
              <w:t>твердые лекарственные формы, предназначенные для приготовления жидких лекарственных форм для ингаляционного, и (или) местного на</w:t>
            </w:r>
            <w:r>
              <w:t>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  <w:proofErr w:type="gramEnd"/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лекарственные формы для местного и (или) парентерального </w:t>
            </w:r>
            <w:r>
              <w:lastRenderedPageBreak/>
              <w:t>применения;</w:t>
            </w:r>
          </w:p>
          <w:p w:rsidR="009C58CF" w:rsidRDefault="00A17A05">
            <w:pPr>
              <w:pStyle w:val="ConsPlusNormal0"/>
            </w:pPr>
            <w:r>
              <w:t xml:space="preserve">мягкие </w:t>
            </w:r>
            <w:r>
              <w:t>лекарственные формы для местного вагинального и (или) ректального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9C58CF" w:rsidRDefault="00A17A05">
            <w:pPr>
              <w:pStyle w:val="ConsPlusNormal0"/>
            </w:pPr>
            <w:r>
              <w:lastRenderedPageBreak/>
              <w:t>мягкие лекарственные формы для наружного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</w:t>
            </w:r>
            <w:r>
              <w:t>утрь с обычным или модифицированным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другие миорелаксанты </w:t>
            </w:r>
            <w:r>
              <w:lastRenderedPageBreak/>
              <w:t>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ботулиническ</w:t>
            </w:r>
            <w:r>
              <w:lastRenderedPageBreak/>
              <w:t>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интратекального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другие препараты, </w:t>
            </w:r>
            <w:r>
              <w:lastRenderedPageBreak/>
              <w:t>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налоксон + </w:t>
            </w:r>
            <w:r>
              <w:lastRenderedPageBreak/>
              <w:t>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твердые лекарственные формы </w:t>
            </w:r>
            <w:r>
              <w:lastRenderedPageBreak/>
              <w:t>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габа</w:t>
            </w:r>
            <w:r>
              <w:t>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</w:t>
            </w:r>
            <w:r>
              <w:t>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снотворные и </w:t>
            </w:r>
            <w:r>
              <w:t>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психо</w:t>
            </w:r>
            <w:r>
              <w:t>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 для местного подъязычного и </w:t>
            </w:r>
            <w:r>
              <w:lastRenderedPageBreak/>
              <w:t>(или) защечного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назального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наружного трансдермального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</w:t>
            </w:r>
            <w:r>
              <w:t>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противопаразитарные средства, инсекти</w:t>
            </w:r>
            <w:r>
              <w:t>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</w:t>
            </w:r>
            <w:r>
              <w:t>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9C58CF" w:rsidRDefault="00A17A05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назального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будесонид + </w:t>
            </w:r>
            <w:r>
              <w:lastRenderedPageBreak/>
              <w:t>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9C58CF" w:rsidRDefault="00A17A05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модифицированным высвобождением</w:t>
            </w:r>
            <w:r>
              <w:t>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прочие средства системного действия для лечения обструктивных </w:t>
            </w:r>
            <w:r>
              <w:lastRenderedPageBreak/>
              <w:t>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 и (или) ингаляционного применения;</w:t>
            </w:r>
          </w:p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</w:t>
            </w:r>
            <w:r>
              <w:t>карственные формы, 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лекарственные формы для ингаляционного и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формы, предназначенные д</w:t>
            </w:r>
            <w:r>
              <w:t>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эндотрахеального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эндотрахеального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формы, предназначенные для приготовления жидких </w:t>
            </w:r>
            <w:r>
              <w:lastRenderedPageBreak/>
              <w:t>лекарственных форм для ингаляционного, и (или) эндобронхиального, и (или) эндотрахеального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ивакафтор + лума</w:t>
            </w:r>
            <w:r>
              <w:t>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внутригла</w:t>
            </w:r>
            <w:r>
              <w:t>зного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 для местного ушного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</w:t>
            </w:r>
            <w:r>
              <w:t>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железосвязывающие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формы, </w:t>
            </w:r>
            <w:r>
              <w:lastRenderedPageBreak/>
              <w:t>диспергируемые в растворителе для приема внутрь;</w:t>
            </w:r>
          </w:p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комплекс </w:t>
            </w:r>
            <w:proofErr w:type="gramStart"/>
            <w:r>
              <w:rPr>
                <w:noProof/>
                <w:position w:val="-10"/>
              </w:rPr>
              <w:drawing>
                <wp:inline distT="0" distB="0" distL="0" distR="0">
                  <wp:extent cx="14859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</w:t>
            </w:r>
            <w:proofErr w:type="gramEnd"/>
            <w:r>
              <w:t>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аминокислоты/углеводы/минеральные вещества/витамины, </w:t>
            </w:r>
            <w:r>
              <w:lastRenderedPageBreak/>
              <w:t>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аминокислоты для парентерально</w:t>
            </w:r>
            <w:r>
              <w:lastRenderedPageBreak/>
              <w:t>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жидкие лекарственные формы, предназначенные для приготовления жидких лекарственных форм для парентеральн</w:t>
            </w:r>
            <w:r>
              <w:t>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местного ректального применения, и (или) парентерального применения, и (или) приема вн</w:t>
            </w:r>
            <w:r>
              <w:t>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рентгеноконтрастные средства, содержащие </w:t>
            </w:r>
            <w:r>
              <w:lastRenderedPageBreak/>
              <w:t>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lastRenderedPageBreak/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 xml:space="preserve">твердые лекарственные формы, предназначенные для </w:t>
            </w:r>
            <w:r>
              <w:lastRenderedPageBreak/>
              <w:t>приготовления жидких лекарственных форм для приема внутрь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lastRenderedPageBreak/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терапевтические ра</w:t>
            </w:r>
            <w:r>
              <w:t>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C58CF" w:rsidRDefault="009C58CF">
            <w:pPr>
              <w:pStyle w:val="ConsPlusNormal0"/>
            </w:pPr>
          </w:p>
        </w:tc>
      </w:tr>
      <w:tr w:rsidR="009C58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8CF" w:rsidRDefault="00A17A05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8CF" w:rsidRDefault="00A17A05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8CF" w:rsidRDefault="00A17A05">
            <w:pPr>
              <w:pStyle w:val="ConsPlusNormal0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8CF" w:rsidRDefault="00A17A05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</w:tbl>
    <w:p w:rsidR="009C58CF" w:rsidRDefault="009C58CF">
      <w:pPr>
        <w:pStyle w:val="ConsPlusNormal0"/>
        <w:ind w:firstLine="540"/>
        <w:jc w:val="both"/>
      </w:pPr>
    </w:p>
    <w:p w:rsidR="009C58CF" w:rsidRDefault="009C58CF">
      <w:pPr>
        <w:pStyle w:val="ConsPlusNormal0"/>
        <w:ind w:firstLine="540"/>
        <w:jc w:val="both"/>
      </w:pPr>
    </w:p>
    <w:p w:rsidR="009C58CF" w:rsidRDefault="009C58CF">
      <w:pPr>
        <w:pStyle w:val="ConsPlusNormal0"/>
        <w:ind w:firstLine="540"/>
        <w:jc w:val="both"/>
      </w:pPr>
    </w:p>
    <w:p w:rsidR="009C58CF" w:rsidRDefault="009C58CF">
      <w:pPr>
        <w:pStyle w:val="ConsPlusNormal0"/>
        <w:ind w:firstLine="540"/>
        <w:jc w:val="both"/>
      </w:pPr>
    </w:p>
    <w:sectPr w:rsidR="009C58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A05" w:rsidRDefault="00A17A05">
      <w:r>
        <w:separator/>
      </w:r>
    </w:p>
  </w:endnote>
  <w:endnote w:type="continuationSeparator" w:id="0">
    <w:p w:rsidR="00A17A05" w:rsidRDefault="00A1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8CF" w:rsidRDefault="009C58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C58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C58CF" w:rsidRDefault="00A17A0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C58CF" w:rsidRDefault="00A17A0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C58CF" w:rsidRDefault="00A17A0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30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306">
            <w:rPr>
              <w:rFonts w:ascii="Tahoma" w:hAnsi="Tahoma" w:cs="Tahoma"/>
              <w:noProof/>
            </w:rPr>
            <w:t>97</w:t>
          </w:r>
          <w:r>
            <w:fldChar w:fldCharType="end"/>
          </w:r>
        </w:p>
      </w:tc>
    </w:tr>
  </w:tbl>
  <w:p w:rsidR="009C58CF" w:rsidRDefault="00A17A0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8CF" w:rsidRDefault="009C58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C58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C58CF" w:rsidRDefault="00A17A0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C58CF" w:rsidRDefault="00A17A0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C58CF" w:rsidRDefault="00A17A0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306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306">
            <w:rPr>
              <w:rFonts w:ascii="Tahoma" w:hAnsi="Tahoma" w:cs="Tahoma"/>
              <w:noProof/>
            </w:rPr>
            <w:t>97</w:t>
          </w:r>
          <w:r>
            <w:fldChar w:fldCharType="end"/>
          </w:r>
        </w:p>
      </w:tc>
    </w:tr>
  </w:tbl>
  <w:p w:rsidR="009C58CF" w:rsidRDefault="00A17A0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A05" w:rsidRDefault="00A17A05">
      <w:r>
        <w:separator/>
      </w:r>
    </w:p>
  </w:footnote>
  <w:footnote w:type="continuationSeparator" w:id="0">
    <w:p w:rsidR="00A17A05" w:rsidRDefault="00A17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C58C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C58CF" w:rsidRDefault="00A17A0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br/>
            <w:t>&lt;О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б утверждении перечня жизненно необходимых и важнейших </w:t>
          </w:r>
          <w:r>
            <w:rPr>
              <w:rFonts w:ascii="Tahoma" w:hAnsi="Tahoma" w:cs="Tahoma"/>
              <w:sz w:val="16"/>
              <w:szCs w:val="16"/>
            </w:rPr>
            <w:t>лекарствен...</w:t>
          </w:r>
        </w:p>
      </w:tc>
      <w:tc>
        <w:tcPr>
          <w:tcW w:w="2300" w:type="pct"/>
          <w:vAlign w:val="center"/>
        </w:tcPr>
        <w:p w:rsidR="009C58CF" w:rsidRDefault="00A17A0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04.05.2026</w:t>
          </w:r>
        </w:p>
      </w:tc>
    </w:tr>
  </w:tbl>
  <w:p w:rsidR="009C58CF" w:rsidRDefault="009C58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C58CF" w:rsidRDefault="009C58C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C58C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C58CF" w:rsidRDefault="00A17A0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br/>
            <w:t>&lt;О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б утверждении перечня </w:t>
          </w:r>
          <w:r>
            <w:rPr>
              <w:rFonts w:ascii="Tahoma" w:hAnsi="Tahoma" w:cs="Tahoma"/>
              <w:sz w:val="16"/>
              <w:szCs w:val="16"/>
            </w:rPr>
            <w:t>жизненно необходимых и важнейших лекарствен...</w:t>
          </w:r>
        </w:p>
      </w:tc>
      <w:tc>
        <w:tcPr>
          <w:tcW w:w="2300" w:type="pct"/>
          <w:vAlign w:val="center"/>
        </w:tcPr>
        <w:p w:rsidR="009C58CF" w:rsidRDefault="00A17A0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04.05.2026</w:t>
          </w:r>
        </w:p>
      </w:tc>
    </w:tr>
  </w:tbl>
  <w:p w:rsidR="009C58CF" w:rsidRDefault="009C58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C58CF" w:rsidRDefault="009C58C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8CF"/>
    <w:rsid w:val="00610306"/>
    <w:rsid w:val="009C58CF"/>
    <w:rsid w:val="00A1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103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3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03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0306"/>
  </w:style>
  <w:style w:type="paragraph" w:styleId="a7">
    <w:name w:val="footer"/>
    <w:basedOn w:val="a"/>
    <w:link w:val="a8"/>
    <w:uiPriority w:val="99"/>
    <w:unhideWhenUsed/>
    <w:rsid w:val="006103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0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97</Pages>
  <Words>16374</Words>
  <Characters>93335</Characters>
  <Application>Microsoft Office Word</Application>
  <DocSecurity>0</DocSecurity>
  <Lines>777</Lines>
  <Paragraphs>218</Paragraphs>
  <ScaleCrop>false</ScaleCrop>
  <Company>КонсультантПлюс Версия 4025.00.50</Company>
  <LinksUpToDate>false</LinksUpToDate>
  <CharactersWithSpaces>109491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cp:lastModifiedBy>RePack by Diakov</cp:lastModifiedBy>
  <cp:revision>2</cp:revision>
  <dcterms:created xsi:type="dcterms:W3CDTF">2026-05-04T12:42:00Z</dcterms:created>
  <dcterms:modified xsi:type="dcterms:W3CDTF">2026-05-04T12:45:00Z</dcterms:modified>
</cp:coreProperties>
</file>